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771" w:rsidRPr="00855E36" w:rsidRDefault="00636771" w:rsidP="00ED0CEB">
      <w:pPr>
        <w:spacing w:beforeLines="100" w:afterLines="100"/>
        <w:jc w:val="center"/>
        <w:rPr>
          <w:rFonts w:ascii="黑体" w:eastAsia="黑体" w:hAnsi="黑体" w:cs="Times New Roman"/>
          <w:b/>
          <w:bCs/>
          <w:sz w:val="32"/>
          <w:szCs w:val="32"/>
        </w:rPr>
      </w:pPr>
      <w:r w:rsidRPr="00855E36">
        <w:rPr>
          <w:rFonts w:ascii="黑体" w:eastAsia="黑体" w:hAnsi="黑体" w:cs="黑体" w:hint="eastAsia"/>
          <w:b/>
          <w:bCs/>
          <w:sz w:val="32"/>
          <w:szCs w:val="32"/>
        </w:rPr>
        <w:t>提升综合实力工程专项资金财务管理和报销注意事项</w:t>
      </w:r>
    </w:p>
    <w:p w:rsidR="00636771" w:rsidRPr="00732106" w:rsidRDefault="00636771" w:rsidP="001B7D89">
      <w:pPr>
        <w:spacing w:line="360" w:lineRule="auto"/>
        <w:ind w:firstLineChars="200" w:firstLine="31680"/>
        <w:rPr>
          <w:rFonts w:ascii="宋体" w:cs="Times New Roman"/>
          <w:sz w:val="24"/>
          <w:szCs w:val="24"/>
        </w:rPr>
      </w:pPr>
      <w:r w:rsidRPr="00732106">
        <w:rPr>
          <w:rFonts w:ascii="宋体" w:hAnsi="宋体" w:cs="宋体" w:hint="eastAsia"/>
          <w:sz w:val="24"/>
          <w:szCs w:val="24"/>
        </w:rPr>
        <w:t>各学院、各单位：</w:t>
      </w:r>
    </w:p>
    <w:p w:rsidR="00636771" w:rsidRPr="00732106" w:rsidRDefault="00636771" w:rsidP="001B7D89">
      <w:pPr>
        <w:spacing w:line="360" w:lineRule="auto"/>
        <w:ind w:firstLineChars="200" w:firstLine="31680"/>
        <w:rPr>
          <w:rFonts w:ascii="宋体" w:cs="Times New Roman"/>
          <w:sz w:val="24"/>
          <w:szCs w:val="24"/>
        </w:rPr>
      </w:pPr>
      <w:r w:rsidRPr="00732106">
        <w:rPr>
          <w:rFonts w:ascii="宋体" w:hAnsi="宋体" w:cs="宋体" w:hint="eastAsia"/>
          <w:sz w:val="24"/>
          <w:szCs w:val="24"/>
        </w:rPr>
        <w:t>中西部高校提升综合实力工程专项资金已按根据上报国家的资金规划和学校批准实施的建设方案进行了立项管理，为保证各项目顺利开展工作，合理安排经费，现就专项资金管理、支出内容、报销手续等提出如下要求：</w:t>
      </w:r>
    </w:p>
    <w:p w:rsidR="00636771" w:rsidRDefault="00636771" w:rsidP="001B7D89">
      <w:pPr>
        <w:spacing w:line="360" w:lineRule="auto"/>
        <w:ind w:firstLineChars="200" w:firstLine="31680"/>
        <w:rPr>
          <w:rFonts w:ascii="宋体" w:cs="Times New Roman"/>
          <w:sz w:val="24"/>
          <w:szCs w:val="24"/>
        </w:rPr>
      </w:pPr>
    </w:p>
    <w:p w:rsidR="00636771" w:rsidRPr="00855E36" w:rsidRDefault="00636771" w:rsidP="001B7D89">
      <w:pPr>
        <w:spacing w:line="360" w:lineRule="auto"/>
        <w:ind w:firstLineChars="200" w:firstLine="31680"/>
        <w:rPr>
          <w:rFonts w:ascii="宋体" w:cs="Times New Roman"/>
          <w:b/>
          <w:bCs/>
          <w:sz w:val="24"/>
          <w:szCs w:val="24"/>
        </w:rPr>
      </w:pPr>
      <w:r w:rsidRPr="00855E36">
        <w:rPr>
          <w:rFonts w:ascii="宋体" w:hAnsi="宋体" w:cs="宋体" w:hint="eastAsia"/>
          <w:b/>
          <w:bCs/>
          <w:sz w:val="24"/>
          <w:szCs w:val="24"/>
        </w:rPr>
        <w:t>一、总体要求</w:t>
      </w:r>
    </w:p>
    <w:p w:rsidR="00636771" w:rsidRPr="00732106" w:rsidRDefault="00636771" w:rsidP="001B7D89">
      <w:pPr>
        <w:spacing w:line="360" w:lineRule="auto"/>
        <w:ind w:firstLineChars="200" w:firstLine="31680"/>
        <w:rPr>
          <w:rFonts w:ascii="宋体" w:cs="Times New Roman"/>
          <w:sz w:val="24"/>
          <w:szCs w:val="24"/>
        </w:rPr>
      </w:pPr>
      <w:r w:rsidRPr="00732106">
        <w:rPr>
          <w:rFonts w:ascii="宋体" w:hAnsi="宋体" w:cs="宋体" w:hint="eastAsia"/>
          <w:sz w:val="24"/>
          <w:szCs w:val="24"/>
        </w:rPr>
        <w:t>（一）中西部高校提升综合实力专项资金按照《中央财政支持地方高校发展</w:t>
      </w:r>
    </w:p>
    <w:p w:rsidR="00636771" w:rsidRPr="00732106" w:rsidRDefault="00636771" w:rsidP="00732106">
      <w:pPr>
        <w:spacing w:line="360" w:lineRule="auto"/>
        <w:rPr>
          <w:rFonts w:ascii="宋体" w:cs="Times New Roman"/>
          <w:sz w:val="24"/>
          <w:szCs w:val="24"/>
        </w:rPr>
      </w:pPr>
      <w:r w:rsidRPr="00732106">
        <w:rPr>
          <w:rFonts w:ascii="宋体" w:hAnsi="宋体" w:cs="宋体" w:hint="eastAsia"/>
          <w:sz w:val="24"/>
          <w:szCs w:val="24"/>
        </w:rPr>
        <w:t>专项资金管理办法》（财教【</w:t>
      </w:r>
      <w:r w:rsidRPr="00732106">
        <w:rPr>
          <w:rFonts w:ascii="宋体" w:hAnsi="宋体" w:cs="宋体"/>
          <w:sz w:val="24"/>
          <w:szCs w:val="24"/>
        </w:rPr>
        <w:t>2010</w:t>
      </w:r>
      <w:r w:rsidRPr="00732106">
        <w:rPr>
          <w:rFonts w:ascii="宋体" w:hAnsi="宋体" w:cs="宋体" w:hint="eastAsia"/>
          <w:sz w:val="24"/>
          <w:szCs w:val="24"/>
        </w:rPr>
        <w:t>】</w:t>
      </w:r>
      <w:r w:rsidRPr="00732106">
        <w:rPr>
          <w:rFonts w:ascii="宋体" w:hAnsi="宋体" w:cs="宋体"/>
          <w:sz w:val="24"/>
          <w:szCs w:val="24"/>
        </w:rPr>
        <w:t>21</w:t>
      </w:r>
      <w:r w:rsidRPr="00732106">
        <w:rPr>
          <w:rFonts w:ascii="宋体" w:hAnsi="宋体" w:cs="宋体" w:hint="eastAsia"/>
          <w:sz w:val="24"/>
          <w:szCs w:val="24"/>
        </w:rPr>
        <w:t>号）有关规定执行，专款专用，严格执行国家、省和学校专项资金管理相关</w:t>
      </w:r>
      <w:bookmarkStart w:id="0" w:name="_GoBack"/>
      <w:bookmarkEnd w:id="0"/>
      <w:r w:rsidRPr="00732106">
        <w:rPr>
          <w:rFonts w:ascii="宋体" w:hAnsi="宋体" w:cs="宋体" w:hint="eastAsia"/>
          <w:sz w:val="24"/>
          <w:szCs w:val="24"/>
        </w:rPr>
        <w:t>规定和办法。</w:t>
      </w:r>
    </w:p>
    <w:p w:rsidR="00636771" w:rsidRPr="00732106" w:rsidRDefault="00636771" w:rsidP="001B7D89">
      <w:pPr>
        <w:spacing w:line="360" w:lineRule="auto"/>
        <w:ind w:firstLineChars="200" w:firstLine="31680"/>
        <w:rPr>
          <w:rFonts w:ascii="宋体" w:cs="Times New Roman"/>
          <w:sz w:val="24"/>
          <w:szCs w:val="24"/>
        </w:rPr>
      </w:pPr>
      <w:r w:rsidRPr="00732106">
        <w:rPr>
          <w:rFonts w:ascii="宋体" w:hAnsi="宋体" w:cs="宋体" w:hint="eastAsia"/>
          <w:sz w:val="24"/>
          <w:szCs w:val="24"/>
        </w:rPr>
        <w:t>（二）各建设项目要切实加强专项资金支出管理，要按计划执行专项经费，</w:t>
      </w:r>
    </w:p>
    <w:p w:rsidR="00636771" w:rsidRPr="00732106" w:rsidRDefault="00636771" w:rsidP="00732106">
      <w:pPr>
        <w:spacing w:line="360" w:lineRule="auto"/>
        <w:rPr>
          <w:rFonts w:ascii="宋体" w:cs="Times New Roman"/>
          <w:sz w:val="24"/>
          <w:szCs w:val="24"/>
        </w:rPr>
      </w:pPr>
      <w:r w:rsidRPr="00732106">
        <w:rPr>
          <w:rFonts w:ascii="宋体" w:hAnsi="宋体" w:cs="宋体" w:hint="eastAsia"/>
          <w:sz w:val="24"/>
          <w:szCs w:val="24"/>
        </w:rPr>
        <w:t>及时开展工作，加快专项资金执行进度，管好用好专项资金，切实提高专项资金使用效益。</w:t>
      </w:r>
    </w:p>
    <w:p w:rsidR="00636771" w:rsidRPr="00732106" w:rsidRDefault="00636771" w:rsidP="001B7D89">
      <w:pPr>
        <w:spacing w:line="360" w:lineRule="auto"/>
        <w:ind w:firstLineChars="200" w:firstLine="31680"/>
        <w:rPr>
          <w:rFonts w:ascii="宋体" w:cs="Times New Roman"/>
          <w:sz w:val="24"/>
          <w:szCs w:val="24"/>
        </w:rPr>
      </w:pPr>
      <w:r w:rsidRPr="00732106">
        <w:rPr>
          <w:rFonts w:ascii="宋体" w:hAnsi="宋体" w:cs="宋体" w:hint="eastAsia"/>
          <w:sz w:val="24"/>
          <w:szCs w:val="24"/>
        </w:rPr>
        <w:t>（三）中西部高校提升综合实力专项资金总额大、时间长，审计要求严格。</w:t>
      </w:r>
    </w:p>
    <w:p w:rsidR="00636771" w:rsidRPr="00732106" w:rsidRDefault="00636771" w:rsidP="00732106">
      <w:pPr>
        <w:spacing w:line="360" w:lineRule="auto"/>
        <w:rPr>
          <w:rFonts w:ascii="宋体" w:cs="Times New Roman"/>
          <w:sz w:val="24"/>
          <w:szCs w:val="24"/>
        </w:rPr>
      </w:pPr>
      <w:r w:rsidRPr="00732106">
        <w:rPr>
          <w:rFonts w:ascii="宋体" w:hAnsi="宋体" w:cs="宋体" w:hint="eastAsia"/>
          <w:sz w:val="24"/>
          <w:szCs w:val="24"/>
        </w:rPr>
        <w:t>各项目指定的财务经办人员要熟悉财经纪律、经费报销要求和工作流程，协助项目负责人做好专项资金执行工作。</w:t>
      </w:r>
    </w:p>
    <w:p w:rsidR="00636771" w:rsidRPr="00732106" w:rsidRDefault="00636771" w:rsidP="001B7D89">
      <w:pPr>
        <w:spacing w:line="360" w:lineRule="auto"/>
        <w:ind w:firstLineChars="200" w:firstLine="31680"/>
        <w:rPr>
          <w:rFonts w:ascii="宋体" w:cs="Times New Roman"/>
          <w:sz w:val="24"/>
          <w:szCs w:val="24"/>
        </w:rPr>
      </w:pPr>
      <w:r w:rsidRPr="00732106">
        <w:rPr>
          <w:rFonts w:ascii="宋体" w:hAnsi="宋体" w:cs="宋体" w:hint="eastAsia"/>
          <w:sz w:val="24"/>
          <w:szCs w:val="24"/>
        </w:rPr>
        <w:t>（四）按照“谁经办、谁负责，谁审批、谁负责”的原则，各项目负责人、</w:t>
      </w:r>
    </w:p>
    <w:p w:rsidR="00636771" w:rsidRPr="00732106" w:rsidRDefault="00636771" w:rsidP="00732106">
      <w:pPr>
        <w:spacing w:line="360" w:lineRule="auto"/>
        <w:rPr>
          <w:rFonts w:ascii="宋体" w:cs="Times New Roman"/>
          <w:sz w:val="24"/>
          <w:szCs w:val="24"/>
        </w:rPr>
      </w:pPr>
      <w:r w:rsidRPr="00732106">
        <w:rPr>
          <w:rFonts w:ascii="宋体" w:hAnsi="宋体" w:cs="宋体" w:hint="eastAsia"/>
          <w:sz w:val="24"/>
          <w:szCs w:val="24"/>
        </w:rPr>
        <w:t>经费审批人、验收审核人和财务经办人，对经办、验收、审核、审批的经济事项的真实性、合法性、相关性和有效性负责。</w:t>
      </w:r>
    </w:p>
    <w:p w:rsidR="00636771" w:rsidRDefault="00636771" w:rsidP="001B7D89">
      <w:pPr>
        <w:spacing w:line="360" w:lineRule="auto"/>
        <w:ind w:firstLineChars="200" w:firstLine="31680"/>
        <w:rPr>
          <w:rFonts w:ascii="宋体" w:cs="Times New Roman"/>
          <w:sz w:val="24"/>
          <w:szCs w:val="24"/>
        </w:rPr>
      </w:pPr>
    </w:p>
    <w:p w:rsidR="00636771" w:rsidRPr="00855E36" w:rsidRDefault="00636771" w:rsidP="001B7D89">
      <w:pPr>
        <w:spacing w:line="360" w:lineRule="auto"/>
        <w:ind w:firstLineChars="200" w:firstLine="31680"/>
        <w:rPr>
          <w:rFonts w:ascii="宋体" w:cs="Times New Roman"/>
          <w:b/>
          <w:bCs/>
          <w:sz w:val="24"/>
          <w:szCs w:val="24"/>
        </w:rPr>
      </w:pPr>
      <w:r w:rsidRPr="00855E36">
        <w:rPr>
          <w:rFonts w:ascii="宋体" w:hAnsi="宋体" w:cs="宋体" w:hint="eastAsia"/>
          <w:b/>
          <w:bCs/>
          <w:sz w:val="24"/>
          <w:szCs w:val="24"/>
        </w:rPr>
        <w:t>二、支出内容要求</w:t>
      </w:r>
    </w:p>
    <w:p w:rsidR="00636771" w:rsidRPr="00732106" w:rsidRDefault="00636771" w:rsidP="001B7D89">
      <w:pPr>
        <w:spacing w:line="360" w:lineRule="auto"/>
        <w:ind w:firstLineChars="200" w:firstLine="31680"/>
        <w:rPr>
          <w:rFonts w:ascii="宋体" w:cs="Times New Roman"/>
          <w:sz w:val="24"/>
          <w:szCs w:val="24"/>
        </w:rPr>
      </w:pPr>
      <w:r w:rsidRPr="00732106">
        <w:rPr>
          <w:rFonts w:ascii="宋体" w:hAnsi="宋体" w:cs="宋体" w:hint="eastAsia"/>
          <w:sz w:val="24"/>
          <w:szCs w:val="24"/>
        </w:rPr>
        <w:t>（一）各项目要按项目建设方案内容合理使用经费，不得用于各种津贴补贴、罚款、偿还债务、捐赠赞助、对外投资，以及与项目建设无关的其他支出。</w:t>
      </w:r>
    </w:p>
    <w:p w:rsidR="00636771" w:rsidRPr="00732106" w:rsidRDefault="00636771" w:rsidP="001B7D89">
      <w:pPr>
        <w:spacing w:line="360" w:lineRule="auto"/>
        <w:ind w:firstLineChars="200" w:firstLine="31680"/>
        <w:rPr>
          <w:rFonts w:ascii="宋体" w:cs="Times New Roman"/>
          <w:sz w:val="24"/>
          <w:szCs w:val="24"/>
        </w:rPr>
      </w:pPr>
      <w:r w:rsidRPr="00732106">
        <w:rPr>
          <w:rFonts w:ascii="宋体" w:hAnsi="宋体" w:cs="宋体" w:hint="eastAsia"/>
          <w:sz w:val="24"/>
          <w:szCs w:val="24"/>
        </w:rPr>
        <w:t>（二）按专项资金管理规定和审计要求，不得报销以下支出：</w:t>
      </w:r>
    </w:p>
    <w:p w:rsidR="00636771" w:rsidRPr="00732106" w:rsidRDefault="00636771" w:rsidP="001B7D89">
      <w:pPr>
        <w:spacing w:line="360" w:lineRule="auto"/>
        <w:ind w:firstLineChars="200" w:firstLine="31680"/>
        <w:rPr>
          <w:rFonts w:ascii="宋体" w:cs="Times New Roman"/>
          <w:sz w:val="24"/>
          <w:szCs w:val="24"/>
        </w:rPr>
      </w:pPr>
      <w:r w:rsidRPr="00732106">
        <w:rPr>
          <w:rFonts w:ascii="宋体" w:hAnsi="宋体" w:cs="宋体"/>
          <w:sz w:val="24"/>
          <w:szCs w:val="24"/>
        </w:rPr>
        <w:t>1</w:t>
      </w:r>
      <w:r w:rsidRPr="00732106">
        <w:rPr>
          <w:rFonts w:ascii="宋体" w:hAnsi="宋体" w:cs="宋体" w:hint="eastAsia"/>
          <w:sz w:val="24"/>
          <w:szCs w:val="24"/>
        </w:rPr>
        <w:t>．烟、酒、糖、茶、礼品、工艺品；</w:t>
      </w:r>
    </w:p>
    <w:p w:rsidR="00636771" w:rsidRPr="00732106" w:rsidRDefault="00636771" w:rsidP="001B7D89">
      <w:pPr>
        <w:spacing w:line="360" w:lineRule="auto"/>
        <w:ind w:firstLineChars="200" w:firstLine="31680"/>
        <w:rPr>
          <w:rFonts w:ascii="宋体" w:cs="Times New Roman"/>
          <w:sz w:val="24"/>
          <w:szCs w:val="24"/>
        </w:rPr>
      </w:pPr>
      <w:r w:rsidRPr="00732106">
        <w:rPr>
          <w:rFonts w:ascii="宋体" w:hAnsi="宋体" w:cs="宋体"/>
          <w:sz w:val="24"/>
          <w:szCs w:val="24"/>
        </w:rPr>
        <w:t>2</w:t>
      </w:r>
      <w:r w:rsidRPr="00732106">
        <w:rPr>
          <w:rFonts w:ascii="宋体" w:hAnsi="宋体" w:cs="宋体" w:hint="eastAsia"/>
          <w:sz w:val="24"/>
          <w:szCs w:val="24"/>
        </w:rPr>
        <w:t>．汽油费、过路费、停车费、车辆维修费；</w:t>
      </w:r>
    </w:p>
    <w:p w:rsidR="00636771" w:rsidRPr="00732106" w:rsidRDefault="00636771" w:rsidP="001B7D89">
      <w:pPr>
        <w:spacing w:line="360" w:lineRule="auto"/>
        <w:ind w:firstLineChars="200" w:firstLine="31680"/>
        <w:rPr>
          <w:rFonts w:ascii="宋体" w:cs="Times New Roman"/>
          <w:sz w:val="24"/>
          <w:szCs w:val="24"/>
        </w:rPr>
      </w:pPr>
      <w:r w:rsidRPr="00732106">
        <w:rPr>
          <w:rFonts w:ascii="宋体" w:hAnsi="宋体" w:cs="宋体"/>
          <w:sz w:val="24"/>
          <w:szCs w:val="24"/>
        </w:rPr>
        <w:t>3</w:t>
      </w:r>
      <w:r w:rsidRPr="00732106">
        <w:rPr>
          <w:rFonts w:ascii="宋体" w:hAnsi="宋体" w:cs="宋体" w:hint="eastAsia"/>
          <w:sz w:val="24"/>
          <w:szCs w:val="24"/>
        </w:rPr>
        <w:t>．个人通讯费；</w:t>
      </w:r>
    </w:p>
    <w:p w:rsidR="00636771" w:rsidRPr="00732106" w:rsidRDefault="00636771" w:rsidP="001B7D89">
      <w:pPr>
        <w:spacing w:line="360" w:lineRule="auto"/>
        <w:ind w:firstLineChars="200" w:firstLine="31680"/>
        <w:rPr>
          <w:rFonts w:ascii="宋体" w:cs="Times New Roman"/>
          <w:sz w:val="24"/>
          <w:szCs w:val="24"/>
        </w:rPr>
      </w:pPr>
      <w:r w:rsidRPr="00732106">
        <w:rPr>
          <w:rFonts w:ascii="宋体" w:hAnsi="宋体" w:cs="宋体"/>
          <w:sz w:val="24"/>
          <w:szCs w:val="24"/>
        </w:rPr>
        <w:t>4</w:t>
      </w:r>
      <w:r w:rsidRPr="00732106">
        <w:rPr>
          <w:rFonts w:ascii="宋体" w:hAnsi="宋体" w:cs="宋体" w:hint="eastAsia"/>
          <w:sz w:val="24"/>
          <w:szCs w:val="24"/>
        </w:rPr>
        <w:t>．出差及市内的出租车费；</w:t>
      </w:r>
    </w:p>
    <w:p w:rsidR="00636771" w:rsidRPr="00732106" w:rsidRDefault="00636771" w:rsidP="001B7D89">
      <w:pPr>
        <w:spacing w:line="360" w:lineRule="auto"/>
        <w:ind w:firstLineChars="200" w:firstLine="31680"/>
        <w:rPr>
          <w:rFonts w:ascii="宋体" w:cs="Times New Roman"/>
          <w:sz w:val="24"/>
          <w:szCs w:val="24"/>
        </w:rPr>
      </w:pPr>
      <w:r w:rsidRPr="00732106">
        <w:rPr>
          <w:rFonts w:ascii="宋体" w:hAnsi="宋体" w:cs="宋体"/>
          <w:sz w:val="24"/>
          <w:szCs w:val="24"/>
        </w:rPr>
        <w:t>5</w:t>
      </w:r>
      <w:r w:rsidRPr="00732106">
        <w:rPr>
          <w:rFonts w:ascii="宋体" w:hAnsi="宋体" w:cs="宋体" w:hint="eastAsia"/>
          <w:sz w:val="24"/>
          <w:szCs w:val="24"/>
        </w:rPr>
        <w:t>．所有娱乐场所出具的票据；</w:t>
      </w:r>
    </w:p>
    <w:p w:rsidR="00636771" w:rsidRPr="00732106" w:rsidRDefault="00636771" w:rsidP="001B7D89">
      <w:pPr>
        <w:spacing w:line="360" w:lineRule="auto"/>
        <w:ind w:firstLineChars="200" w:firstLine="31680"/>
        <w:rPr>
          <w:rFonts w:ascii="宋体" w:cs="Times New Roman"/>
          <w:sz w:val="24"/>
          <w:szCs w:val="24"/>
        </w:rPr>
      </w:pPr>
      <w:r w:rsidRPr="00732106">
        <w:rPr>
          <w:rFonts w:ascii="宋体" w:hAnsi="宋体" w:cs="宋体"/>
          <w:sz w:val="24"/>
          <w:szCs w:val="24"/>
        </w:rPr>
        <w:t>6</w:t>
      </w:r>
      <w:r w:rsidRPr="00732106">
        <w:rPr>
          <w:rFonts w:ascii="宋体" w:hAnsi="宋体" w:cs="宋体" w:hint="eastAsia"/>
          <w:sz w:val="24"/>
          <w:szCs w:val="24"/>
        </w:rPr>
        <w:t>．税局代开票据</w:t>
      </w:r>
      <w:r>
        <w:rPr>
          <w:rFonts w:ascii="宋体" w:hAnsi="宋体" w:cs="宋体" w:hint="eastAsia"/>
          <w:sz w:val="24"/>
          <w:szCs w:val="24"/>
        </w:rPr>
        <w:t>。</w:t>
      </w:r>
    </w:p>
    <w:p w:rsidR="00636771" w:rsidRPr="00732106" w:rsidRDefault="00636771" w:rsidP="001B7D89">
      <w:pPr>
        <w:spacing w:line="360" w:lineRule="auto"/>
        <w:ind w:firstLineChars="200" w:firstLine="31680"/>
        <w:rPr>
          <w:rFonts w:ascii="宋体" w:cs="Times New Roman"/>
          <w:sz w:val="24"/>
          <w:szCs w:val="24"/>
        </w:rPr>
      </w:pPr>
      <w:r w:rsidRPr="00732106">
        <w:rPr>
          <w:rFonts w:ascii="宋体" w:hAnsi="宋体" w:cs="宋体" w:hint="eastAsia"/>
          <w:sz w:val="24"/>
          <w:szCs w:val="24"/>
        </w:rPr>
        <w:t>（三）专项资金不得用于一般性办公支出和消耗性支出。</w:t>
      </w:r>
    </w:p>
    <w:p w:rsidR="00636771" w:rsidRPr="00732106" w:rsidRDefault="00636771" w:rsidP="001B7D89">
      <w:pPr>
        <w:spacing w:line="360" w:lineRule="auto"/>
        <w:ind w:firstLineChars="200" w:firstLine="31680"/>
        <w:rPr>
          <w:rFonts w:ascii="宋体" w:cs="Times New Roman"/>
          <w:sz w:val="24"/>
          <w:szCs w:val="24"/>
        </w:rPr>
      </w:pPr>
      <w:r w:rsidRPr="00732106">
        <w:rPr>
          <w:rFonts w:ascii="宋体" w:hAnsi="宋体" w:cs="宋体" w:hint="eastAsia"/>
          <w:sz w:val="24"/>
          <w:szCs w:val="24"/>
        </w:rPr>
        <w:t>（四）未经批准，不得支出非云南大学教职工差旅费、出版费、调研费、会议费等。确因各种需要发生的，必须在事前按规定程序审批。</w:t>
      </w:r>
    </w:p>
    <w:p w:rsidR="00636771" w:rsidRDefault="00636771" w:rsidP="001B7D89">
      <w:pPr>
        <w:spacing w:line="360" w:lineRule="auto"/>
        <w:ind w:firstLineChars="200" w:firstLine="31680"/>
        <w:rPr>
          <w:rFonts w:ascii="宋体" w:cs="Times New Roman"/>
          <w:sz w:val="24"/>
          <w:szCs w:val="24"/>
        </w:rPr>
      </w:pPr>
    </w:p>
    <w:p w:rsidR="00636771" w:rsidRPr="00855E36" w:rsidRDefault="00636771" w:rsidP="001B7D89">
      <w:pPr>
        <w:spacing w:line="360" w:lineRule="auto"/>
        <w:ind w:firstLineChars="200" w:firstLine="31680"/>
        <w:rPr>
          <w:rFonts w:ascii="宋体" w:cs="Times New Roman"/>
          <w:b/>
          <w:bCs/>
          <w:sz w:val="24"/>
          <w:szCs w:val="24"/>
        </w:rPr>
      </w:pPr>
      <w:r w:rsidRPr="00855E36">
        <w:rPr>
          <w:rFonts w:ascii="宋体" w:hAnsi="宋体" w:cs="宋体" w:hint="eastAsia"/>
          <w:b/>
          <w:bCs/>
          <w:sz w:val="24"/>
          <w:szCs w:val="24"/>
        </w:rPr>
        <w:t>三、经费报销要求</w:t>
      </w:r>
    </w:p>
    <w:p w:rsidR="00636771" w:rsidRPr="00732106" w:rsidRDefault="00636771" w:rsidP="001B7D89">
      <w:pPr>
        <w:spacing w:line="360" w:lineRule="auto"/>
        <w:ind w:firstLineChars="200" w:firstLine="31680"/>
        <w:rPr>
          <w:rFonts w:ascii="宋体" w:cs="Times New Roman"/>
          <w:sz w:val="24"/>
          <w:szCs w:val="24"/>
        </w:rPr>
      </w:pPr>
      <w:r w:rsidRPr="00732106">
        <w:rPr>
          <w:rFonts w:ascii="宋体" w:hAnsi="宋体" w:cs="宋体" w:hint="eastAsia"/>
          <w:sz w:val="24"/>
          <w:szCs w:val="24"/>
        </w:rPr>
        <w:t>（一）专项资金项目办理经费借款和支出报销，需提出用款报告，用款报告内容主要包括：经费使用事由、支出项目及金额（购买物品的品名、数量、单价、金额）、报销支出的经费来源、经办人员等。</w:t>
      </w:r>
    </w:p>
    <w:p w:rsidR="00636771" w:rsidRPr="00732106" w:rsidRDefault="00636771" w:rsidP="001B7D89">
      <w:pPr>
        <w:spacing w:line="360" w:lineRule="auto"/>
        <w:ind w:firstLineChars="200" w:firstLine="31680"/>
        <w:rPr>
          <w:rFonts w:ascii="宋体" w:cs="Times New Roman"/>
          <w:sz w:val="24"/>
          <w:szCs w:val="24"/>
        </w:rPr>
      </w:pPr>
      <w:r w:rsidRPr="00732106">
        <w:rPr>
          <w:rFonts w:ascii="宋体" w:hAnsi="宋体" w:cs="宋体" w:hint="eastAsia"/>
          <w:sz w:val="24"/>
          <w:szCs w:val="24"/>
        </w:rPr>
        <w:t>（二）经费支出报销的各类原始凭据要合法、规范，用于物品采购的每一张原始票据均要签署经办人、验收人，并附商家出具的明细清单。财务处已将签署经办人、验收人的印章发到各项目，请按要求填写。各类经济业务如签订经济合同，办理报销手续时须一并提供合同原件。</w:t>
      </w:r>
    </w:p>
    <w:p w:rsidR="00636771" w:rsidRPr="00732106" w:rsidRDefault="00636771" w:rsidP="001B7D89">
      <w:pPr>
        <w:spacing w:line="360" w:lineRule="auto"/>
        <w:ind w:firstLineChars="200" w:firstLine="31680"/>
        <w:rPr>
          <w:rFonts w:ascii="宋体" w:cs="Times New Roman"/>
          <w:sz w:val="24"/>
          <w:szCs w:val="24"/>
        </w:rPr>
      </w:pPr>
      <w:r w:rsidRPr="00732106">
        <w:rPr>
          <w:rFonts w:ascii="宋体" w:hAnsi="宋体" w:cs="宋体" w:hint="eastAsia"/>
          <w:sz w:val="24"/>
          <w:szCs w:val="24"/>
        </w:rPr>
        <w:t>（三）按照支付结算有关规定和公务卡使用有关要求，专项资金支出使用转账支付结算或公务卡支付结算。</w:t>
      </w:r>
    </w:p>
    <w:p w:rsidR="00636771" w:rsidRPr="00732106" w:rsidRDefault="00636771" w:rsidP="001B7D89">
      <w:pPr>
        <w:spacing w:line="360" w:lineRule="auto"/>
        <w:ind w:firstLineChars="200" w:firstLine="31680"/>
        <w:rPr>
          <w:rFonts w:ascii="宋体" w:cs="Times New Roman"/>
          <w:sz w:val="24"/>
          <w:szCs w:val="24"/>
        </w:rPr>
      </w:pPr>
      <w:r w:rsidRPr="00732106">
        <w:rPr>
          <w:rFonts w:ascii="宋体" w:hAnsi="宋体" w:cs="宋体" w:hint="eastAsia"/>
          <w:sz w:val="24"/>
          <w:szCs w:val="24"/>
        </w:rPr>
        <w:t>（四）涉及固定资产购置须严格执行国家和省物资设备采购的有关规定，经资产管理处签批自购或招标采购；在申报大型仪器设备和高耗能设备采购时，要进行采购必要性论证。办理固定资产报增手续时，“经费来源”一栏必须填写“提升综合实力工程专项资金”，在完成固定资产验收、并附招标采购合同原件或自购审批件后方可办理报销手续。</w:t>
      </w:r>
    </w:p>
    <w:p w:rsidR="00636771" w:rsidRPr="00732106" w:rsidRDefault="00636771" w:rsidP="001B7D89">
      <w:pPr>
        <w:spacing w:line="360" w:lineRule="auto"/>
        <w:ind w:firstLineChars="200" w:firstLine="31680"/>
        <w:rPr>
          <w:rFonts w:ascii="宋体" w:cs="Times New Roman"/>
          <w:sz w:val="24"/>
          <w:szCs w:val="24"/>
        </w:rPr>
      </w:pPr>
      <w:r w:rsidRPr="00732106">
        <w:rPr>
          <w:rFonts w:ascii="宋体" w:hAnsi="宋体" w:cs="宋体" w:hint="eastAsia"/>
          <w:sz w:val="24"/>
          <w:szCs w:val="24"/>
        </w:rPr>
        <w:t>（五）涉及工程建设的支出（含装修、改造），经审计并出具“审计结算通知书”后方可办理报销手续。</w:t>
      </w:r>
    </w:p>
    <w:p w:rsidR="00636771" w:rsidRPr="00732106" w:rsidRDefault="00636771" w:rsidP="001B7D89">
      <w:pPr>
        <w:spacing w:line="360" w:lineRule="auto"/>
        <w:ind w:firstLineChars="200" w:firstLine="31680"/>
        <w:rPr>
          <w:rFonts w:ascii="宋体" w:cs="Times New Roman"/>
          <w:sz w:val="24"/>
          <w:szCs w:val="24"/>
        </w:rPr>
      </w:pPr>
      <w:r w:rsidRPr="00732106">
        <w:rPr>
          <w:rFonts w:ascii="宋体" w:hAnsi="宋体" w:cs="宋体" w:hint="eastAsia"/>
          <w:sz w:val="24"/>
          <w:szCs w:val="24"/>
        </w:rPr>
        <w:t>（六）差旅费报销标准按云南省财政厅印发的《云南省省级国家机关和事业单位差旅费管理办法》有关规定和《云南大学关于进一步加强和规范财务资产管理</w:t>
      </w:r>
      <w:r w:rsidRPr="00732106">
        <w:rPr>
          <w:rFonts w:ascii="宋体" w:hAnsi="宋体" w:cs="宋体"/>
          <w:sz w:val="24"/>
          <w:szCs w:val="24"/>
        </w:rPr>
        <w:t xml:space="preserve"> </w:t>
      </w:r>
      <w:r w:rsidRPr="00732106">
        <w:rPr>
          <w:rFonts w:ascii="宋体" w:hAnsi="宋体" w:cs="宋体" w:hint="eastAsia"/>
          <w:sz w:val="24"/>
          <w:szCs w:val="24"/>
        </w:rPr>
        <w:t>切实提高资金使用效益的通知》有关要求执行。</w:t>
      </w:r>
    </w:p>
    <w:p w:rsidR="00636771" w:rsidRPr="00732106" w:rsidRDefault="00636771" w:rsidP="001B7D89">
      <w:pPr>
        <w:spacing w:line="360" w:lineRule="auto"/>
        <w:ind w:firstLineChars="200" w:firstLine="31680"/>
        <w:rPr>
          <w:rFonts w:ascii="宋体" w:cs="Times New Roman"/>
          <w:sz w:val="24"/>
          <w:szCs w:val="24"/>
        </w:rPr>
      </w:pPr>
      <w:r w:rsidRPr="00732106">
        <w:rPr>
          <w:rFonts w:ascii="宋体" w:hAnsi="宋体" w:cs="宋体" w:hint="eastAsia"/>
          <w:sz w:val="24"/>
          <w:szCs w:val="24"/>
        </w:rPr>
        <w:t>（七）出国（境）费用支出必须有省外办批准的因公出国（境）任务批件和省财政厅核准的外汇申购单，回国（境）后按要求办理外汇核销手续。无出国（境）任务批件、无外汇核销单的，无法办理财务报销手续。</w:t>
      </w:r>
    </w:p>
    <w:p w:rsidR="00636771" w:rsidRPr="00855E36" w:rsidRDefault="00636771" w:rsidP="001B7D89">
      <w:pPr>
        <w:spacing w:line="360" w:lineRule="auto"/>
        <w:ind w:firstLineChars="200" w:firstLine="31680"/>
        <w:rPr>
          <w:rFonts w:ascii="宋体" w:cs="Times New Roman"/>
          <w:b/>
          <w:bCs/>
          <w:sz w:val="24"/>
          <w:szCs w:val="24"/>
        </w:rPr>
      </w:pPr>
      <w:r w:rsidRPr="00855E36">
        <w:rPr>
          <w:rFonts w:ascii="宋体" w:hAnsi="宋体" w:cs="宋体" w:hint="eastAsia"/>
          <w:b/>
          <w:bCs/>
          <w:sz w:val="24"/>
          <w:szCs w:val="24"/>
        </w:rPr>
        <w:t>四、审批程序和要求</w:t>
      </w:r>
    </w:p>
    <w:p w:rsidR="00636771" w:rsidRPr="00732106" w:rsidRDefault="00636771" w:rsidP="001B7D89">
      <w:pPr>
        <w:spacing w:line="360" w:lineRule="auto"/>
        <w:ind w:firstLineChars="200" w:firstLine="31680"/>
        <w:rPr>
          <w:rFonts w:ascii="宋体" w:cs="Times New Roman"/>
          <w:sz w:val="24"/>
          <w:szCs w:val="24"/>
        </w:rPr>
      </w:pPr>
      <w:r w:rsidRPr="00732106">
        <w:rPr>
          <w:rFonts w:ascii="宋体" w:hAnsi="宋体" w:cs="宋体" w:hint="eastAsia"/>
          <w:sz w:val="24"/>
          <w:szCs w:val="24"/>
        </w:rPr>
        <w:t>提升综合实力工程专项资金项目办理借款和支出报销的审批由项目负责人、项目承担单位主要负责人、重点项目办负责人、分管校领导和校长按《云南大学经费审批暂行规定》执行。其中：</w:t>
      </w:r>
    </w:p>
    <w:p w:rsidR="00636771" w:rsidRPr="00732106" w:rsidRDefault="00636771" w:rsidP="001B7D89">
      <w:pPr>
        <w:spacing w:line="360" w:lineRule="auto"/>
        <w:ind w:firstLineChars="200" w:firstLine="31680"/>
        <w:rPr>
          <w:rFonts w:ascii="宋体" w:cs="Times New Roman"/>
          <w:sz w:val="24"/>
          <w:szCs w:val="24"/>
        </w:rPr>
      </w:pPr>
      <w:r w:rsidRPr="00732106">
        <w:rPr>
          <w:rFonts w:ascii="宋体" w:hAnsi="宋体" w:cs="宋体" w:hint="eastAsia"/>
          <w:sz w:val="24"/>
          <w:szCs w:val="24"/>
        </w:rPr>
        <w:t>（一）单笔借款或支出在</w:t>
      </w:r>
      <w:r w:rsidRPr="001B7D89">
        <w:rPr>
          <w:rFonts w:ascii="宋体" w:hAnsi="宋体" w:cs="宋体"/>
          <w:color w:val="FF0000"/>
          <w:sz w:val="24"/>
          <w:szCs w:val="24"/>
        </w:rPr>
        <w:t>1</w:t>
      </w:r>
      <w:r w:rsidRPr="001B7D89">
        <w:rPr>
          <w:rFonts w:ascii="宋体" w:hAnsi="宋体" w:cs="宋体" w:hint="eastAsia"/>
          <w:color w:val="FF0000"/>
          <w:sz w:val="24"/>
          <w:szCs w:val="24"/>
        </w:rPr>
        <w:t>万元以内</w:t>
      </w:r>
      <w:r w:rsidRPr="00732106">
        <w:rPr>
          <w:rFonts w:ascii="宋体" w:hAnsi="宋体" w:cs="宋体" w:hint="eastAsia"/>
          <w:sz w:val="24"/>
          <w:szCs w:val="24"/>
        </w:rPr>
        <w:t>，由项目负责人、项目承担单位主要负责人审核批准，财务处审核支付。</w:t>
      </w:r>
    </w:p>
    <w:p w:rsidR="00636771" w:rsidRPr="00732106" w:rsidRDefault="00636771" w:rsidP="001B7D89">
      <w:pPr>
        <w:spacing w:line="360" w:lineRule="auto"/>
        <w:ind w:firstLineChars="200" w:firstLine="31680"/>
        <w:rPr>
          <w:rFonts w:ascii="宋体" w:cs="Times New Roman"/>
          <w:sz w:val="24"/>
          <w:szCs w:val="24"/>
        </w:rPr>
      </w:pPr>
      <w:r w:rsidRPr="00732106">
        <w:rPr>
          <w:rFonts w:ascii="宋体" w:hAnsi="宋体" w:cs="宋体" w:hint="eastAsia"/>
          <w:sz w:val="24"/>
          <w:szCs w:val="24"/>
        </w:rPr>
        <w:t>（二）单笔借款或支出在</w:t>
      </w:r>
      <w:r w:rsidRPr="001B7D89">
        <w:rPr>
          <w:rFonts w:ascii="宋体" w:hAnsi="宋体" w:cs="宋体"/>
          <w:color w:val="FF0000"/>
          <w:sz w:val="24"/>
          <w:szCs w:val="24"/>
        </w:rPr>
        <w:t>1</w:t>
      </w:r>
      <w:r w:rsidRPr="001B7D89">
        <w:rPr>
          <w:rFonts w:ascii="宋体" w:hAnsi="宋体" w:cs="宋体" w:hint="eastAsia"/>
          <w:color w:val="FF0000"/>
          <w:sz w:val="24"/>
          <w:szCs w:val="24"/>
        </w:rPr>
        <w:t>万元以上（含</w:t>
      </w:r>
      <w:r w:rsidRPr="001B7D89">
        <w:rPr>
          <w:rFonts w:ascii="宋体" w:hAnsi="宋体" w:cs="宋体"/>
          <w:color w:val="FF0000"/>
          <w:sz w:val="24"/>
          <w:szCs w:val="24"/>
        </w:rPr>
        <w:t>1</w:t>
      </w:r>
      <w:r w:rsidRPr="001B7D89">
        <w:rPr>
          <w:rFonts w:ascii="宋体" w:hAnsi="宋体" w:cs="宋体" w:hint="eastAsia"/>
          <w:color w:val="FF0000"/>
          <w:sz w:val="24"/>
          <w:szCs w:val="24"/>
        </w:rPr>
        <w:t>万元）、</w:t>
      </w:r>
      <w:r w:rsidRPr="001B7D89">
        <w:rPr>
          <w:rFonts w:ascii="宋体" w:hAnsi="宋体" w:cs="宋体"/>
          <w:color w:val="FF0000"/>
          <w:sz w:val="24"/>
          <w:szCs w:val="24"/>
        </w:rPr>
        <w:t>3</w:t>
      </w:r>
      <w:r w:rsidRPr="001B7D89">
        <w:rPr>
          <w:rFonts w:ascii="宋体" w:hAnsi="宋体" w:cs="宋体" w:hint="eastAsia"/>
          <w:color w:val="FF0000"/>
          <w:sz w:val="24"/>
          <w:szCs w:val="24"/>
        </w:rPr>
        <w:t>万元以内</w:t>
      </w:r>
      <w:r w:rsidRPr="00732106">
        <w:rPr>
          <w:rFonts w:ascii="宋体" w:hAnsi="宋体" w:cs="宋体" w:hint="eastAsia"/>
          <w:sz w:val="24"/>
          <w:szCs w:val="24"/>
        </w:rPr>
        <w:t>，由项目负责人、项目承担单位主要负责人、</w:t>
      </w:r>
      <w:r w:rsidRPr="001B7D89">
        <w:rPr>
          <w:rFonts w:ascii="宋体" w:hAnsi="宋体" w:cs="宋体" w:hint="eastAsia"/>
          <w:color w:val="FF0000"/>
          <w:sz w:val="24"/>
          <w:szCs w:val="24"/>
        </w:rPr>
        <w:t>重点项目办负责人</w:t>
      </w:r>
      <w:r w:rsidRPr="00732106">
        <w:rPr>
          <w:rFonts w:ascii="宋体" w:hAnsi="宋体" w:cs="宋体" w:hint="eastAsia"/>
          <w:sz w:val="24"/>
          <w:szCs w:val="24"/>
        </w:rPr>
        <w:t>审核批准，财务处审核支付。</w:t>
      </w:r>
    </w:p>
    <w:p w:rsidR="00636771" w:rsidRPr="00732106" w:rsidRDefault="00636771" w:rsidP="001B7D89">
      <w:pPr>
        <w:spacing w:line="360" w:lineRule="auto"/>
        <w:ind w:firstLineChars="200" w:firstLine="31680"/>
        <w:rPr>
          <w:rFonts w:ascii="宋体" w:cs="Times New Roman"/>
          <w:sz w:val="24"/>
          <w:szCs w:val="24"/>
        </w:rPr>
      </w:pPr>
      <w:r w:rsidRPr="00732106">
        <w:rPr>
          <w:rFonts w:ascii="宋体" w:hAnsi="宋体" w:cs="宋体" w:hint="eastAsia"/>
          <w:sz w:val="24"/>
          <w:szCs w:val="24"/>
        </w:rPr>
        <w:t>（三）单笔借款或支出在</w:t>
      </w:r>
      <w:r w:rsidRPr="001B7D89">
        <w:rPr>
          <w:rFonts w:ascii="宋体" w:hAnsi="宋体" w:cs="宋体"/>
          <w:color w:val="FF0000"/>
          <w:sz w:val="24"/>
          <w:szCs w:val="24"/>
        </w:rPr>
        <w:t>3</w:t>
      </w:r>
      <w:r w:rsidRPr="001B7D89">
        <w:rPr>
          <w:rFonts w:ascii="宋体" w:hAnsi="宋体" w:cs="宋体" w:hint="eastAsia"/>
          <w:color w:val="FF0000"/>
          <w:sz w:val="24"/>
          <w:szCs w:val="24"/>
        </w:rPr>
        <w:t>万元以上（含</w:t>
      </w:r>
      <w:r w:rsidRPr="001B7D89">
        <w:rPr>
          <w:rFonts w:ascii="宋体" w:hAnsi="宋体" w:cs="宋体"/>
          <w:color w:val="FF0000"/>
          <w:sz w:val="24"/>
          <w:szCs w:val="24"/>
        </w:rPr>
        <w:t>3</w:t>
      </w:r>
      <w:r w:rsidRPr="001B7D89">
        <w:rPr>
          <w:rFonts w:ascii="宋体" w:hAnsi="宋体" w:cs="宋体" w:hint="eastAsia"/>
          <w:color w:val="FF0000"/>
          <w:sz w:val="24"/>
          <w:szCs w:val="24"/>
        </w:rPr>
        <w:t>万元）、</w:t>
      </w:r>
      <w:r w:rsidRPr="001B7D89">
        <w:rPr>
          <w:rFonts w:ascii="宋体" w:hAnsi="宋体" w:cs="宋体"/>
          <w:color w:val="FF0000"/>
          <w:sz w:val="24"/>
          <w:szCs w:val="24"/>
        </w:rPr>
        <w:t>10</w:t>
      </w:r>
      <w:r w:rsidRPr="001B7D89">
        <w:rPr>
          <w:rFonts w:ascii="宋体" w:hAnsi="宋体" w:cs="宋体" w:hint="eastAsia"/>
          <w:color w:val="FF0000"/>
          <w:sz w:val="24"/>
          <w:szCs w:val="24"/>
        </w:rPr>
        <w:t>万元以内</w:t>
      </w:r>
      <w:r w:rsidRPr="00732106">
        <w:rPr>
          <w:rFonts w:ascii="宋体" w:hAnsi="宋体" w:cs="宋体" w:hint="eastAsia"/>
          <w:sz w:val="24"/>
          <w:szCs w:val="24"/>
        </w:rPr>
        <w:t>，由项目负责人、项目承担单位主要负责人、重点项目办负责人、</w:t>
      </w:r>
      <w:r w:rsidRPr="001B7D89">
        <w:rPr>
          <w:rFonts w:ascii="宋体" w:hAnsi="宋体" w:cs="宋体" w:hint="eastAsia"/>
          <w:color w:val="FF0000"/>
          <w:sz w:val="24"/>
          <w:szCs w:val="24"/>
        </w:rPr>
        <w:t>分管校领导</w:t>
      </w:r>
      <w:r w:rsidRPr="00732106">
        <w:rPr>
          <w:rFonts w:ascii="宋体" w:hAnsi="宋体" w:cs="宋体" w:hint="eastAsia"/>
          <w:sz w:val="24"/>
          <w:szCs w:val="24"/>
        </w:rPr>
        <w:t>审核批准，财务处审核支付。</w:t>
      </w:r>
    </w:p>
    <w:p w:rsidR="00636771" w:rsidRPr="00732106" w:rsidRDefault="00636771" w:rsidP="001B7D89">
      <w:pPr>
        <w:spacing w:line="360" w:lineRule="auto"/>
        <w:ind w:firstLineChars="200" w:firstLine="31680"/>
        <w:rPr>
          <w:rFonts w:ascii="宋体" w:cs="Times New Roman"/>
          <w:sz w:val="24"/>
          <w:szCs w:val="24"/>
        </w:rPr>
      </w:pPr>
      <w:r w:rsidRPr="00732106">
        <w:rPr>
          <w:rFonts w:ascii="宋体" w:hAnsi="宋体" w:cs="宋体" w:hint="eastAsia"/>
          <w:sz w:val="24"/>
          <w:szCs w:val="24"/>
        </w:rPr>
        <w:t>（四）单笔借款和支出在</w:t>
      </w:r>
      <w:r w:rsidRPr="001B7D89">
        <w:rPr>
          <w:rFonts w:ascii="宋体" w:hAnsi="宋体" w:cs="宋体"/>
          <w:color w:val="FF0000"/>
          <w:sz w:val="24"/>
          <w:szCs w:val="24"/>
        </w:rPr>
        <w:t>10</w:t>
      </w:r>
      <w:r w:rsidRPr="001B7D89">
        <w:rPr>
          <w:rFonts w:ascii="宋体" w:hAnsi="宋体" w:cs="宋体" w:hint="eastAsia"/>
          <w:color w:val="FF0000"/>
          <w:sz w:val="24"/>
          <w:szCs w:val="24"/>
        </w:rPr>
        <w:t>万元以上（含</w:t>
      </w:r>
      <w:r w:rsidRPr="001B7D89">
        <w:rPr>
          <w:rFonts w:ascii="宋体" w:hAnsi="宋体" w:cs="宋体"/>
          <w:color w:val="FF0000"/>
          <w:sz w:val="24"/>
          <w:szCs w:val="24"/>
        </w:rPr>
        <w:t>10</w:t>
      </w:r>
      <w:r w:rsidRPr="001B7D89">
        <w:rPr>
          <w:rFonts w:ascii="宋体" w:hAnsi="宋体" w:cs="宋体" w:hint="eastAsia"/>
          <w:color w:val="FF0000"/>
          <w:sz w:val="24"/>
          <w:szCs w:val="24"/>
        </w:rPr>
        <w:t>万元）</w:t>
      </w:r>
      <w:r w:rsidRPr="00732106">
        <w:rPr>
          <w:rFonts w:ascii="宋体" w:hAnsi="宋体" w:cs="宋体" w:hint="eastAsia"/>
          <w:sz w:val="24"/>
          <w:szCs w:val="24"/>
        </w:rPr>
        <w:t>，由项目负责人、项目承担单位主要负责人、重点项目办负责人、</w:t>
      </w:r>
      <w:r w:rsidRPr="001B7D89">
        <w:rPr>
          <w:rFonts w:ascii="宋体" w:hAnsi="宋体" w:cs="宋体" w:hint="eastAsia"/>
          <w:color w:val="FF0000"/>
          <w:sz w:val="24"/>
          <w:szCs w:val="24"/>
        </w:rPr>
        <w:t>分管校领导和校长</w:t>
      </w:r>
      <w:r w:rsidRPr="00732106">
        <w:rPr>
          <w:rFonts w:ascii="宋体" w:hAnsi="宋体" w:cs="宋体" w:hint="eastAsia"/>
          <w:sz w:val="24"/>
          <w:szCs w:val="24"/>
        </w:rPr>
        <w:t>审核批准，财务处审核支付。</w:t>
      </w:r>
    </w:p>
    <w:p w:rsidR="00636771" w:rsidRPr="00732106" w:rsidRDefault="00636771" w:rsidP="001B7D89">
      <w:pPr>
        <w:spacing w:line="360" w:lineRule="auto"/>
        <w:ind w:firstLineChars="200" w:firstLine="31680"/>
        <w:rPr>
          <w:rFonts w:ascii="宋体" w:cs="Times New Roman"/>
          <w:sz w:val="24"/>
          <w:szCs w:val="24"/>
        </w:rPr>
      </w:pPr>
      <w:r w:rsidRPr="00732106">
        <w:rPr>
          <w:rFonts w:ascii="宋体" w:hAnsi="宋体" w:cs="宋体" w:hint="eastAsia"/>
          <w:sz w:val="24"/>
          <w:szCs w:val="24"/>
        </w:rPr>
        <w:t>（五）重大资金使用事项由重点项目办与项目承担单位和财务处会商后，报学校研究决定，相关单位和部门按决定执行。</w:t>
      </w:r>
    </w:p>
    <w:p w:rsidR="00636771" w:rsidRPr="00732106" w:rsidRDefault="00636771" w:rsidP="001B7D89">
      <w:pPr>
        <w:spacing w:line="360" w:lineRule="auto"/>
        <w:ind w:firstLineChars="200" w:firstLine="31680"/>
        <w:rPr>
          <w:rFonts w:ascii="宋体" w:cs="Times New Roman"/>
          <w:sz w:val="24"/>
          <w:szCs w:val="24"/>
        </w:rPr>
      </w:pPr>
      <w:r w:rsidRPr="00732106">
        <w:rPr>
          <w:rFonts w:ascii="宋体" w:hAnsi="宋体" w:cs="宋体" w:hint="eastAsia"/>
          <w:sz w:val="24"/>
          <w:szCs w:val="24"/>
        </w:rPr>
        <w:t>各项目审批人在用款报告中的审批意见要明确，并批明经费支出项目财务编码和名称。对未批明支付项目或没有经费来源的支出，财务处无法办理支付申请。</w:t>
      </w:r>
    </w:p>
    <w:p w:rsidR="00636771" w:rsidRDefault="00636771" w:rsidP="001B7D89">
      <w:pPr>
        <w:spacing w:line="360" w:lineRule="auto"/>
        <w:ind w:firstLineChars="200" w:firstLine="31680"/>
        <w:rPr>
          <w:rFonts w:ascii="宋体" w:cs="Times New Roman"/>
          <w:sz w:val="24"/>
          <w:szCs w:val="24"/>
        </w:rPr>
      </w:pPr>
    </w:p>
    <w:p w:rsidR="00636771" w:rsidRPr="00855E36" w:rsidRDefault="00636771" w:rsidP="001B7D89">
      <w:pPr>
        <w:spacing w:line="360" w:lineRule="auto"/>
        <w:ind w:firstLineChars="200" w:firstLine="31680"/>
        <w:rPr>
          <w:rFonts w:ascii="宋体" w:cs="Times New Roman"/>
          <w:b/>
          <w:bCs/>
          <w:sz w:val="24"/>
          <w:szCs w:val="24"/>
        </w:rPr>
      </w:pPr>
      <w:r w:rsidRPr="00855E36">
        <w:rPr>
          <w:rFonts w:ascii="宋体" w:hAnsi="宋体" w:cs="宋体" w:hint="eastAsia"/>
          <w:b/>
          <w:bCs/>
          <w:sz w:val="24"/>
          <w:szCs w:val="24"/>
        </w:rPr>
        <w:t>五、其他</w:t>
      </w:r>
    </w:p>
    <w:p w:rsidR="00636771" w:rsidRPr="00732106" w:rsidRDefault="00636771" w:rsidP="001B7D89">
      <w:pPr>
        <w:spacing w:line="360" w:lineRule="auto"/>
        <w:ind w:firstLineChars="200" w:firstLine="31680"/>
        <w:rPr>
          <w:rFonts w:ascii="宋体" w:cs="Times New Roman"/>
          <w:sz w:val="24"/>
          <w:szCs w:val="24"/>
        </w:rPr>
      </w:pPr>
      <w:r w:rsidRPr="00732106">
        <w:rPr>
          <w:rFonts w:ascii="宋体" w:hAnsi="宋体" w:cs="宋体" w:hint="eastAsia"/>
          <w:sz w:val="24"/>
          <w:szCs w:val="24"/>
        </w:rPr>
        <w:t>如上级和学校对提升综合实力工程专项资金的管理使用有新的规定，按新规定执行。</w:t>
      </w:r>
    </w:p>
    <w:p w:rsidR="00636771" w:rsidRPr="00732106" w:rsidRDefault="00636771" w:rsidP="001B7D89">
      <w:pPr>
        <w:spacing w:line="360" w:lineRule="auto"/>
        <w:ind w:firstLineChars="200" w:firstLine="31680"/>
        <w:rPr>
          <w:rFonts w:ascii="宋体" w:cs="Times New Roman"/>
          <w:sz w:val="24"/>
          <w:szCs w:val="24"/>
        </w:rPr>
      </w:pPr>
    </w:p>
    <w:p w:rsidR="00636771" w:rsidRPr="00732106" w:rsidRDefault="00636771" w:rsidP="001B7D89">
      <w:pPr>
        <w:spacing w:line="360" w:lineRule="auto"/>
        <w:ind w:firstLineChars="200" w:firstLine="31680"/>
        <w:rPr>
          <w:rFonts w:ascii="宋体" w:cs="Times New Roman"/>
          <w:sz w:val="24"/>
          <w:szCs w:val="24"/>
        </w:rPr>
      </w:pPr>
    </w:p>
    <w:p w:rsidR="00636771" w:rsidRPr="00732106" w:rsidRDefault="00636771" w:rsidP="001B7D89">
      <w:pPr>
        <w:spacing w:line="360" w:lineRule="auto"/>
        <w:ind w:firstLineChars="200" w:firstLine="31680"/>
        <w:rPr>
          <w:rFonts w:ascii="宋体" w:cs="Times New Roman"/>
          <w:sz w:val="24"/>
          <w:szCs w:val="24"/>
        </w:rPr>
      </w:pPr>
    </w:p>
    <w:p w:rsidR="00636771" w:rsidRPr="00732106" w:rsidRDefault="00636771" w:rsidP="001B7D89">
      <w:pPr>
        <w:spacing w:line="360" w:lineRule="auto"/>
        <w:ind w:firstLineChars="2800" w:firstLine="31680"/>
        <w:rPr>
          <w:rFonts w:ascii="宋体" w:cs="Times New Roman"/>
          <w:sz w:val="24"/>
          <w:szCs w:val="24"/>
        </w:rPr>
      </w:pPr>
      <w:r w:rsidRPr="00732106">
        <w:rPr>
          <w:rFonts w:ascii="宋体" w:hAnsi="宋体" w:cs="宋体" w:hint="eastAsia"/>
          <w:sz w:val="24"/>
          <w:szCs w:val="24"/>
        </w:rPr>
        <w:t>财务管理处</w:t>
      </w:r>
    </w:p>
    <w:p w:rsidR="00636771" w:rsidRPr="00732106" w:rsidRDefault="00636771" w:rsidP="003D3213">
      <w:pPr>
        <w:spacing w:line="360" w:lineRule="auto"/>
        <w:ind w:firstLineChars="2800" w:firstLine="31680"/>
        <w:rPr>
          <w:rFonts w:ascii="宋体" w:cs="Times New Roman"/>
          <w:sz w:val="24"/>
          <w:szCs w:val="24"/>
        </w:rPr>
      </w:pPr>
      <w:r w:rsidRPr="00732106">
        <w:rPr>
          <w:rFonts w:ascii="宋体" w:hAnsi="宋体" w:cs="宋体"/>
          <w:sz w:val="24"/>
          <w:szCs w:val="24"/>
        </w:rPr>
        <w:t>2014</w:t>
      </w:r>
      <w:r w:rsidRPr="00732106">
        <w:rPr>
          <w:rFonts w:ascii="宋体" w:hAnsi="宋体" w:cs="宋体" w:hint="eastAsia"/>
          <w:sz w:val="24"/>
          <w:szCs w:val="24"/>
        </w:rPr>
        <w:t>年</w:t>
      </w:r>
      <w:r w:rsidRPr="00732106">
        <w:rPr>
          <w:rFonts w:ascii="宋体" w:hAnsi="宋体" w:cs="宋体"/>
          <w:sz w:val="24"/>
          <w:szCs w:val="24"/>
        </w:rPr>
        <w:t>3</w:t>
      </w:r>
      <w:r w:rsidRPr="00732106">
        <w:rPr>
          <w:rFonts w:ascii="宋体" w:hAnsi="宋体" w:cs="宋体" w:hint="eastAsia"/>
          <w:sz w:val="24"/>
          <w:szCs w:val="24"/>
        </w:rPr>
        <w:t>月</w:t>
      </w:r>
    </w:p>
    <w:sectPr w:rsidR="00636771" w:rsidRPr="00732106" w:rsidSect="00007EF9">
      <w:footerReference w:type="even" r:id="rId7"/>
      <w:footerReference w:type="default" r:id="rId8"/>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771" w:rsidRDefault="00636771">
      <w:pPr>
        <w:rPr>
          <w:rFonts w:cs="Times New Roman"/>
        </w:rPr>
      </w:pPr>
      <w:r>
        <w:rPr>
          <w:rFonts w:cs="Times New Roman"/>
        </w:rPr>
        <w:separator/>
      </w:r>
    </w:p>
  </w:endnote>
  <w:endnote w:type="continuationSeparator" w:id="0">
    <w:p w:rsidR="00636771" w:rsidRDefault="0063677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1" w:rsidRDefault="00636771" w:rsidP="009D0F20">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36771" w:rsidRDefault="00636771">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771" w:rsidRDefault="00636771" w:rsidP="009D0F20">
    <w:pPr>
      <w:pStyle w:val="Footer"/>
      <w:framePr w:wrap="auto" w:vAnchor="text" w:hAnchor="margin" w:xAlign="center"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636771" w:rsidRDefault="00636771">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771" w:rsidRDefault="00636771">
      <w:pPr>
        <w:rPr>
          <w:rFonts w:cs="Times New Roman"/>
        </w:rPr>
      </w:pPr>
      <w:r>
        <w:rPr>
          <w:rFonts w:cs="Times New Roman"/>
        </w:rPr>
        <w:separator/>
      </w:r>
    </w:p>
  </w:footnote>
  <w:footnote w:type="continuationSeparator" w:id="0">
    <w:p w:rsidR="00636771" w:rsidRDefault="00636771">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E7CFA"/>
    <w:multiLevelType w:val="hybridMultilevel"/>
    <w:tmpl w:val="79CABD08"/>
    <w:lvl w:ilvl="0" w:tplc="4066DC0C">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2A9135C4"/>
    <w:multiLevelType w:val="hybridMultilevel"/>
    <w:tmpl w:val="7902B4D4"/>
    <w:lvl w:ilvl="0" w:tplc="2AC0508C">
      <w:start w:val="1"/>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5DA724EC"/>
    <w:multiLevelType w:val="hybridMultilevel"/>
    <w:tmpl w:val="6E76021E"/>
    <w:lvl w:ilvl="0" w:tplc="C3B22BFA">
      <w:start w:val="1"/>
      <w:numFmt w:val="japaneseCounting"/>
      <w:lvlText w:val="(%1)"/>
      <w:lvlJc w:val="left"/>
      <w:pPr>
        <w:ind w:left="870" w:hanging="39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3">
    <w:nsid w:val="62633B23"/>
    <w:multiLevelType w:val="hybridMultilevel"/>
    <w:tmpl w:val="45F2E1CC"/>
    <w:lvl w:ilvl="0" w:tplc="1458B6D8">
      <w:start w:val="1"/>
      <w:numFmt w:val="japaneseCounting"/>
      <w:lvlText w:val="%1、"/>
      <w:lvlJc w:val="left"/>
      <w:pPr>
        <w:tabs>
          <w:tab w:val="num" w:pos="1271"/>
        </w:tabs>
        <w:ind w:left="1271" w:hanging="720"/>
      </w:pPr>
      <w:rPr>
        <w:rFonts w:hint="default"/>
      </w:rPr>
    </w:lvl>
    <w:lvl w:ilvl="1" w:tplc="08BC94AA">
      <w:start w:val="1"/>
      <w:numFmt w:val="japaneseCounting"/>
      <w:lvlText w:val="（%2）"/>
      <w:lvlJc w:val="left"/>
      <w:pPr>
        <w:tabs>
          <w:tab w:val="num" w:pos="1691"/>
        </w:tabs>
        <w:ind w:left="1691" w:hanging="720"/>
      </w:pPr>
      <w:rPr>
        <w:rFonts w:hint="default"/>
      </w:rPr>
    </w:lvl>
    <w:lvl w:ilvl="2" w:tplc="0409001B">
      <w:start w:val="1"/>
      <w:numFmt w:val="lowerRoman"/>
      <w:lvlText w:val="%3."/>
      <w:lvlJc w:val="right"/>
      <w:pPr>
        <w:tabs>
          <w:tab w:val="num" w:pos="1811"/>
        </w:tabs>
        <w:ind w:left="1811" w:hanging="420"/>
      </w:pPr>
    </w:lvl>
    <w:lvl w:ilvl="3" w:tplc="0409000F">
      <w:start w:val="1"/>
      <w:numFmt w:val="decimal"/>
      <w:lvlText w:val="%4."/>
      <w:lvlJc w:val="left"/>
      <w:pPr>
        <w:tabs>
          <w:tab w:val="num" w:pos="2231"/>
        </w:tabs>
        <w:ind w:left="2231" w:hanging="420"/>
      </w:pPr>
    </w:lvl>
    <w:lvl w:ilvl="4" w:tplc="04090019">
      <w:start w:val="1"/>
      <w:numFmt w:val="lowerLetter"/>
      <w:lvlText w:val="%5)"/>
      <w:lvlJc w:val="left"/>
      <w:pPr>
        <w:tabs>
          <w:tab w:val="num" w:pos="2651"/>
        </w:tabs>
        <w:ind w:left="2651" w:hanging="420"/>
      </w:pPr>
    </w:lvl>
    <w:lvl w:ilvl="5" w:tplc="0409001B">
      <w:start w:val="1"/>
      <w:numFmt w:val="lowerRoman"/>
      <w:lvlText w:val="%6."/>
      <w:lvlJc w:val="right"/>
      <w:pPr>
        <w:tabs>
          <w:tab w:val="num" w:pos="3071"/>
        </w:tabs>
        <w:ind w:left="3071" w:hanging="420"/>
      </w:pPr>
    </w:lvl>
    <w:lvl w:ilvl="6" w:tplc="0409000F">
      <w:start w:val="1"/>
      <w:numFmt w:val="decimal"/>
      <w:lvlText w:val="%7."/>
      <w:lvlJc w:val="left"/>
      <w:pPr>
        <w:tabs>
          <w:tab w:val="num" w:pos="3491"/>
        </w:tabs>
        <w:ind w:left="3491" w:hanging="420"/>
      </w:pPr>
    </w:lvl>
    <w:lvl w:ilvl="7" w:tplc="04090019">
      <w:start w:val="1"/>
      <w:numFmt w:val="lowerLetter"/>
      <w:lvlText w:val="%8)"/>
      <w:lvlJc w:val="left"/>
      <w:pPr>
        <w:tabs>
          <w:tab w:val="num" w:pos="3911"/>
        </w:tabs>
        <w:ind w:left="3911" w:hanging="420"/>
      </w:pPr>
    </w:lvl>
    <w:lvl w:ilvl="8" w:tplc="0409001B">
      <w:start w:val="1"/>
      <w:numFmt w:val="lowerRoman"/>
      <w:lvlText w:val="%9."/>
      <w:lvlJc w:val="right"/>
      <w:pPr>
        <w:tabs>
          <w:tab w:val="num" w:pos="4331"/>
        </w:tabs>
        <w:ind w:left="4331"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6A6F"/>
    <w:rsid w:val="00007EF9"/>
    <w:rsid w:val="000A2D3C"/>
    <w:rsid w:val="000B34BC"/>
    <w:rsid w:val="001B7D89"/>
    <w:rsid w:val="002B293E"/>
    <w:rsid w:val="002F5B04"/>
    <w:rsid w:val="003978C0"/>
    <w:rsid w:val="003D3213"/>
    <w:rsid w:val="00516A6F"/>
    <w:rsid w:val="00636771"/>
    <w:rsid w:val="006F36F4"/>
    <w:rsid w:val="00732106"/>
    <w:rsid w:val="00855E36"/>
    <w:rsid w:val="008A6200"/>
    <w:rsid w:val="00924EB7"/>
    <w:rsid w:val="00944BBA"/>
    <w:rsid w:val="00947B66"/>
    <w:rsid w:val="00992A24"/>
    <w:rsid w:val="009D0F20"/>
    <w:rsid w:val="00A2526C"/>
    <w:rsid w:val="00BB324F"/>
    <w:rsid w:val="00C35A2E"/>
    <w:rsid w:val="00CD0CFC"/>
    <w:rsid w:val="00CF6D44"/>
    <w:rsid w:val="00D61F5B"/>
    <w:rsid w:val="00DC1923"/>
    <w:rsid w:val="00E0027F"/>
    <w:rsid w:val="00E10C50"/>
    <w:rsid w:val="00ED0CE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B66"/>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16A6F"/>
    <w:pPr>
      <w:ind w:firstLineChars="200" w:firstLine="420"/>
    </w:pPr>
  </w:style>
  <w:style w:type="paragraph" w:styleId="Footer">
    <w:name w:val="footer"/>
    <w:basedOn w:val="Normal"/>
    <w:link w:val="FooterChar"/>
    <w:uiPriority w:val="99"/>
    <w:rsid w:val="00007EF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sz w:val="18"/>
      <w:szCs w:val="18"/>
    </w:rPr>
  </w:style>
  <w:style w:type="character" w:styleId="PageNumber">
    <w:name w:val="page number"/>
    <w:basedOn w:val="DefaultParagraphFont"/>
    <w:uiPriority w:val="99"/>
    <w:rsid w:val="00007E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307</TotalTime>
  <Pages>3</Pages>
  <Words>294</Words>
  <Characters>1676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dc:creator>
  <cp:keywords/>
  <dc:description/>
  <cp:lastModifiedBy>卢静静</cp:lastModifiedBy>
  <cp:revision>10</cp:revision>
  <cp:lastPrinted>2014-10-08T07:24:00Z</cp:lastPrinted>
  <dcterms:created xsi:type="dcterms:W3CDTF">2014-10-08T02:09:00Z</dcterms:created>
  <dcterms:modified xsi:type="dcterms:W3CDTF">2014-12-15T03:28:00Z</dcterms:modified>
</cp:coreProperties>
</file>